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D8EAA" w14:textId="6749883E" w:rsidR="006C1CAB" w:rsidRDefault="00BB5B80">
      <w:pPr>
        <w:spacing w:after="110" w:line="259" w:lineRule="auto"/>
        <w:ind w:left="0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C8FF6" wp14:editId="05849A87">
                <wp:simplePos x="0" y="0"/>
                <wp:positionH relativeFrom="column">
                  <wp:posOffset>2267585</wp:posOffset>
                </wp:positionH>
                <wp:positionV relativeFrom="paragraph">
                  <wp:posOffset>-209550</wp:posOffset>
                </wp:positionV>
                <wp:extent cx="299593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9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2A431" w14:textId="66AA6EBD" w:rsidR="00BB5B80" w:rsidRPr="000607E4" w:rsidRDefault="00BB5B80" w:rsidP="00BB5B80">
                            <w:pPr>
                              <w:spacing w:after="11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607E4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MindTraps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Up">
                          <a:avLst>
                            <a:gd name="adj" fmla="val 241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FC8F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8.55pt;margin-top:-16.5pt;width:235.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" filled="f" stroked="f">
                <v:fill o:detectmouseclick="t"/>
                <v:textbox style="mso-fit-shape-to-text:t">
                  <w:txbxContent>
                    <w:p w14:paraId="0882A431" w14:textId="66AA6EBD" w:rsidR="00BB5B80" w:rsidRPr="000607E4" w:rsidRDefault="00BB5B80" w:rsidP="00BB5B80">
                      <w:pPr>
                        <w:spacing w:after="11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607E4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MindTraps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B4E39">
        <w:rPr>
          <w:sz w:val="22"/>
        </w:rPr>
        <w:t xml:space="preserve"> </w:t>
      </w:r>
    </w:p>
    <w:p w14:paraId="65A6D0CB" w14:textId="77777777" w:rsidR="006C1CAB" w:rsidRDefault="00AB4E39">
      <w:pPr>
        <w:spacing w:after="360" w:line="259" w:lineRule="auto"/>
        <w:ind w:left="1080" w:firstLine="0"/>
        <w:jc w:val="center"/>
      </w:pPr>
      <w:r>
        <w:rPr>
          <w:sz w:val="22"/>
        </w:rPr>
        <w:t xml:space="preserve"> </w:t>
      </w:r>
    </w:p>
    <w:p w14:paraId="4BA4EF0F" w14:textId="5119B86A" w:rsidR="006C1CAB" w:rsidRDefault="00AB4E39" w:rsidP="000607E4">
      <w:pPr>
        <w:spacing w:after="0" w:line="259" w:lineRule="auto"/>
        <w:ind w:left="1080" w:firstLine="0"/>
        <w:jc w:val="center"/>
      </w:pPr>
      <w:r>
        <w:rPr>
          <w:sz w:val="44"/>
        </w:rPr>
        <w:t>Habitual Styles of Thinking</w:t>
      </w:r>
    </w:p>
    <w:p w14:paraId="2A5EA079" w14:textId="1025E6C1" w:rsidR="006C1CAB" w:rsidRDefault="00AB4E39" w:rsidP="00681AC2">
      <w:pPr>
        <w:spacing w:after="230" w:line="259" w:lineRule="auto"/>
        <w:ind w:left="0" w:firstLine="0"/>
      </w:pPr>
      <w:r>
        <w:rPr>
          <w:sz w:val="24"/>
        </w:rPr>
        <w:t xml:space="preserve"> </w:t>
      </w:r>
      <w:r>
        <w:t xml:space="preserve"> </w:t>
      </w:r>
    </w:p>
    <w:p w14:paraId="0B3F1C79" w14:textId="72B1393C" w:rsidR="006C1CAB" w:rsidRDefault="00AB4E39">
      <w:pPr>
        <w:numPr>
          <w:ilvl w:val="0"/>
          <w:numId w:val="1"/>
        </w:numPr>
        <w:ind w:right="10" w:hanging="360"/>
      </w:pPr>
      <w:r>
        <w:rPr>
          <w:b/>
        </w:rPr>
        <w:t>Catastrophizing</w:t>
      </w:r>
      <w:r>
        <w:t xml:space="preserve"> – </w:t>
      </w:r>
      <w:r w:rsidR="00E63E80">
        <w:t>Am</w:t>
      </w:r>
      <w:r>
        <w:t xml:space="preserve">plifies anxiety, expects </w:t>
      </w:r>
      <w:proofErr w:type="gramStart"/>
      <w:r>
        <w:t>disaster</w:t>
      </w:r>
      <w:proofErr w:type="gramEnd"/>
      <w:r>
        <w:t xml:space="preserve"> and automatically imagines the worst possible outcome</w:t>
      </w:r>
      <w:r w:rsidR="00E63E80">
        <w:t>.</w:t>
      </w:r>
    </w:p>
    <w:p w14:paraId="46D5C0AD" w14:textId="77777777" w:rsidR="00E63E80" w:rsidRDefault="00E63E80" w:rsidP="00E63E80">
      <w:pPr>
        <w:ind w:left="1425" w:right="10" w:firstLine="0"/>
      </w:pPr>
    </w:p>
    <w:p w14:paraId="0F34119F" w14:textId="1EEAD057" w:rsidR="006C1CAB" w:rsidRDefault="00AB4E39">
      <w:pPr>
        <w:numPr>
          <w:ilvl w:val="0"/>
          <w:numId w:val="1"/>
        </w:numPr>
        <w:ind w:right="10" w:hanging="360"/>
      </w:pPr>
      <w:r>
        <w:rPr>
          <w:b/>
        </w:rPr>
        <w:t>Exaggerating the negative and discounting the positive</w:t>
      </w:r>
      <w:r>
        <w:t xml:space="preserve"> – </w:t>
      </w:r>
      <w:r w:rsidR="00E63E80">
        <w:t>P</w:t>
      </w:r>
      <w:r>
        <w:t xml:space="preserve">ositive experiences are downplayed or not acknowledged while negative details are magnified (“I’m doing </w:t>
      </w:r>
      <w:r>
        <w:t>better in class, but I’m still making mistakes.”)</w:t>
      </w:r>
      <w:r w:rsidR="00E63E80">
        <w:t>.</w:t>
      </w:r>
    </w:p>
    <w:p w14:paraId="63D65AE5" w14:textId="77777777" w:rsidR="00E63E80" w:rsidRDefault="00E63E80" w:rsidP="00E63E80">
      <w:pPr>
        <w:ind w:left="0" w:right="10" w:firstLine="0"/>
      </w:pPr>
    </w:p>
    <w:p w14:paraId="5B94B50F" w14:textId="1B1C657F" w:rsidR="006C1CAB" w:rsidRDefault="00AB4E39">
      <w:pPr>
        <w:numPr>
          <w:ilvl w:val="0"/>
          <w:numId w:val="1"/>
        </w:numPr>
        <w:ind w:right="10" w:hanging="360"/>
      </w:pPr>
      <w:r>
        <w:rPr>
          <w:b/>
        </w:rPr>
        <w:t xml:space="preserve">Mind reading </w:t>
      </w:r>
      <w:r>
        <w:t xml:space="preserve">– </w:t>
      </w:r>
      <w:r w:rsidR="00E63E80">
        <w:t>C</w:t>
      </w:r>
      <w:r>
        <w:t xml:space="preserve">onvincing yourself that you know what other people are thinking and feeling and why they act the way they do, </w:t>
      </w:r>
      <w:r>
        <w:rPr>
          <w:i/>
        </w:rPr>
        <w:t>without actual evidence</w:t>
      </w:r>
      <w:r w:rsidR="00E63E80">
        <w:t>.</w:t>
      </w:r>
    </w:p>
    <w:p w14:paraId="4833556F" w14:textId="77777777" w:rsidR="00E63E80" w:rsidRDefault="00E63E80" w:rsidP="00E63E80">
      <w:pPr>
        <w:ind w:left="0" w:right="10" w:firstLine="0"/>
      </w:pPr>
    </w:p>
    <w:p w14:paraId="72F2F868" w14:textId="3D8BD14B" w:rsidR="006C1CAB" w:rsidRDefault="00AB4E39">
      <w:pPr>
        <w:numPr>
          <w:ilvl w:val="0"/>
          <w:numId w:val="1"/>
        </w:numPr>
        <w:ind w:right="10" w:hanging="360"/>
      </w:pPr>
      <w:r>
        <w:rPr>
          <w:b/>
        </w:rPr>
        <w:t xml:space="preserve">Being the eternal expert – </w:t>
      </w:r>
      <w:r w:rsidR="00E63E80">
        <w:t>L</w:t>
      </w:r>
      <w:r>
        <w:t xml:space="preserve">eads to heightened stress </w:t>
      </w:r>
      <w:r>
        <w:t xml:space="preserve">because it necessitates always being at attention, being wrong </w:t>
      </w:r>
      <w:proofErr w:type="gramStart"/>
      <w:r>
        <w:t>isn’t</w:t>
      </w:r>
      <w:proofErr w:type="gramEnd"/>
      <w:r>
        <w:t xml:space="preserve"> an option so you feel the constant need to defend your opinions and actions</w:t>
      </w:r>
      <w:r w:rsidR="00E63E80">
        <w:t>.</w:t>
      </w:r>
    </w:p>
    <w:p w14:paraId="37E8EC8F" w14:textId="77777777" w:rsidR="00566C55" w:rsidRDefault="00566C55" w:rsidP="00566C55">
      <w:pPr>
        <w:ind w:left="0" w:right="10" w:firstLine="0"/>
      </w:pPr>
    </w:p>
    <w:p w14:paraId="6E30A690" w14:textId="6D6E87E0" w:rsidR="006C1CAB" w:rsidRDefault="00AB4E39">
      <w:pPr>
        <w:numPr>
          <w:ilvl w:val="0"/>
          <w:numId w:val="1"/>
        </w:numPr>
        <w:ind w:right="10" w:hanging="360"/>
      </w:pPr>
      <w:r>
        <w:rPr>
          <w:b/>
        </w:rPr>
        <w:t>The “</w:t>
      </w:r>
      <w:proofErr w:type="spellStart"/>
      <w:r>
        <w:rPr>
          <w:b/>
        </w:rPr>
        <w:t>shoulds</w:t>
      </w:r>
      <w:proofErr w:type="spellEnd"/>
      <w:r>
        <w:rPr>
          <w:b/>
        </w:rPr>
        <w:t>” –</w:t>
      </w:r>
      <w:r>
        <w:t xml:space="preserve"> </w:t>
      </w:r>
      <w:r w:rsidR="00566C55">
        <w:t>H</w:t>
      </w:r>
      <w:r>
        <w:t>aving a list of unbreakable rules for yourself or others, breaking them brings about guilt an</w:t>
      </w:r>
      <w:r>
        <w:t xml:space="preserve">d when others break </w:t>
      </w:r>
      <w:proofErr w:type="gramStart"/>
      <w:r>
        <w:t>them</w:t>
      </w:r>
      <w:proofErr w:type="gramEnd"/>
      <w:r>
        <w:t xml:space="preserve"> you’re likely to become angry or resentful</w:t>
      </w:r>
      <w:r w:rsidR="00566C55">
        <w:t>.</w:t>
      </w:r>
    </w:p>
    <w:p w14:paraId="620371EE" w14:textId="77777777" w:rsidR="00566C55" w:rsidRDefault="00566C55" w:rsidP="00566C55">
      <w:pPr>
        <w:ind w:left="0" w:right="10" w:firstLine="0"/>
      </w:pPr>
    </w:p>
    <w:p w14:paraId="604940A1" w14:textId="00AA6585" w:rsidR="006C1CAB" w:rsidRDefault="00AB4E39" w:rsidP="00AB4E39">
      <w:pPr>
        <w:numPr>
          <w:ilvl w:val="0"/>
          <w:numId w:val="1"/>
        </w:numPr>
        <w:spacing w:after="0" w:line="259" w:lineRule="auto"/>
        <w:ind w:left="1440" w:right="10" w:hanging="360"/>
      </w:pPr>
      <w:r w:rsidRPr="00AB4E39">
        <w:rPr>
          <w:b/>
        </w:rPr>
        <w:t>Blaming –</w:t>
      </w:r>
      <w:r>
        <w:t xml:space="preserve"> </w:t>
      </w:r>
      <w:r w:rsidR="00566C55">
        <w:t>H</w:t>
      </w:r>
      <w:r>
        <w:t>olding others responsible for your own pain or holding yourself responsible for the problems of others – but we generally can’t change others and may not be able to change circ</w:t>
      </w:r>
      <w:r>
        <w:t xml:space="preserve">umstances, we can only hope to change ourselves.  If you perceive that the solution lies outside of you, you deprive yourself of the power to effect change. </w:t>
      </w:r>
    </w:p>
    <w:sectPr w:rsidR="006C1CAB">
      <w:pgSz w:w="12240" w:h="15840"/>
      <w:pgMar w:top="720" w:right="66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C7647"/>
    <w:multiLevelType w:val="hybridMultilevel"/>
    <w:tmpl w:val="A5C615A2"/>
    <w:lvl w:ilvl="0" w:tplc="3860104E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D6E354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3406B0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61AACA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2EF96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7C8D58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170938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B90925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354084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AB"/>
    <w:rsid w:val="000607E4"/>
    <w:rsid w:val="00566C55"/>
    <w:rsid w:val="00681AC2"/>
    <w:rsid w:val="006C1CAB"/>
    <w:rsid w:val="0082191E"/>
    <w:rsid w:val="00AB4E39"/>
    <w:rsid w:val="00BB5B80"/>
    <w:rsid w:val="00DD75DE"/>
    <w:rsid w:val="00E6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2DCE"/>
  <w15:docId w15:val="{96A620C8-AAF5-4390-919E-4B0ECC29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60" w:lineRule="auto"/>
      <w:ind w:left="1450" w:hanging="37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Duck</dc:creator>
  <cp:keywords/>
  <cp:lastModifiedBy>Magnolia</cp:lastModifiedBy>
  <cp:revision>9</cp:revision>
  <dcterms:created xsi:type="dcterms:W3CDTF">2020-11-28T20:35:00Z</dcterms:created>
  <dcterms:modified xsi:type="dcterms:W3CDTF">2020-11-28T20:41:00Z</dcterms:modified>
</cp:coreProperties>
</file>